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B983" w14:textId="0B5B617D" w:rsidR="007E6B67" w:rsidRPr="005823F8" w:rsidRDefault="00521D81" w:rsidP="007E6B6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03A47"/>
          <w:sz w:val="27"/>
          <w:szCs w:val="27"/>
          <w:lang w:eastAsia="de-AT"/>
        </w:rPr>
      </w:pPr>
      <w:r w:rsidRPr="00521D81">
        <w:rPr>
          <w:rFonts w:ascii="Arial" w:eastAsia="Times New Roman" w:hAnsi="Arial" w:cs="Arial"/>
          <w:color w:val="303A47"/>
          <w:sz w:val="36"/>
          <w:szCs w:val="36"/>
          <w:lang w:eastAsia="de-AT"/>
        </w:rPr>
        <w:t xml:space="preserve">Unterstützungen für Schülerinnen und Schüler </w:t>
      </w:r>
      <w:r w:rsidR="007E6B67" w:rsidRPr="005823F8">
        <w:rPr>
          <w:rFonts w:ascii="Arial" w:eastAsia="Times New Roman" w:hAnsi="Arial" w:cs="Arial"/>
          <w:color w:val="303A47"/>
          <w:sz w:val="36"/>
          <w:szCs w:val="36"/>
          <w:lang w:eastAsia="de-AT"/>
        </w:rPr>
        <w:t>durch den Elternverein Smart City Leopoldinum</w:t>
      </w:r>
    </w:p>
    <w:p w14:paraId="3D874F1C" w14:textId="77777777" w:rsidR="00521D81" w:rsidRPr="00521D81" w:rsidRDefault="00521D81" w:rsidP="00521D8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b/>
          <w:bCs/>
          <w:color w:val="033662"/>
          <w:sz w:val="27"/>
          <w:szCs w:val="27"/>
          <w:lang w:eastAsia="de-AT"/>
        </w:rPr>
        <w:t>Voraussetzungen und Rahmenbedingungen</w:t>
      </w:r>
    </w:p>
    <w:p w14:paraId="0AF2B220" w14:textId="77777777" w:rsidR="00521D81" w:rsidRPr="00521D81" w:rsidRDefault="00521D81" w:rsidP="00521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Förderungsmöglichkeiten</w:t>
      </w:r>
    </w:p>
    <w:p w14:paraId="1C72D0FE" w14:textId="73352992" w:rsidR="005A0ECA" w:rsidRPr="005823F8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Der Elternverein fördert im Rahmen seiner finanziellen Möglichkeiten</w:t>
      </w: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 schulische Veranstaltungen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 </w:t>
      </w:r>
      <w:r w:rsidR="005A0ECA" w:rsidRPr="005823F8">
        <w:rPr>
          <w:rFonts w:ascii="Arial" w:eastAsia="Times New Roman" w:hAnsi="Arial" w:cs="Arial"/>
          <w:b/>
          <w:color w:val="212529"/>
          <w:sz w:val="24"/>
          <w:szCs w:val="24"/>
          <w:lang w:eastAsia="de-AT"/>
        </w:rPr>
        <w:t>(Einzel- und Gruppenunterstützung)</w:t>
      </w:r>
      <w:r w:rsidR="005A0ECA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</w:t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bzw. </w:t>
      </w:r>
      <w:r w:rsidR="007E6B67" w:rsidRPr="005823F8">
        <w:rPr>
          <w:rFonts w:ascii="Arial" w:eastAsia="Times New Roman" w:hAnsi="Arial" w:cs="Arial"/>
          <w:b/>
          <w:color w:val="212529"/>
          <w:sz w:val="24"/>
          <w:szCs w:val="24"/>
          <w:lang w:eastAsia="de-AT"/>
        </w:rPr>
        <w:t>schulbezogene Anschaffungen</w:t>
      </w:r>
      <w:r w:rsidR="005A0ECA" w:rsidRPr="005823F8">
        <w:rPr>
          <w:rFonts w:ascii="Arial" w:eastAsia="Times New Roman" w:hAnsi="Arial" w:cs="Arial"/>
          <w:b/>
          <w:color w:val="212529"/>
          <w:sz w:val="24"/>
          <w:szCs w:val="24"/>
          <w:lang w:eastAsia="de-AT"/>
        </w:rPr>
        <w:t xml:space="preserve"> (individuelle Unterstützung)</w:t>
      </w:r>
      <w:r w:rsidR="007E6B67" w:rsidRPr="005823F8">
        <w:rPr>
          <w:rFonts w:ascii="Arial" w:eastAsia="Times New Roman" w:hAnsi="Arial" w:cs="Arial"/>
          <w:b/>
          <w:color w:val="212529"/>
          <w:sz w:val="24"/>
          <w:szCs w:val="24"/>
          <w:lang w:eastAsia="de-AT"/>
        </w:rPr>
        <w:t xml:space="preserve"> 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und unterstützt </w:t>
      </w: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Familien direkt</w:t>
      </w:r>
      <w:r w:rsidR="005823F8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. </w:t>
      </w:r>
    </w:p>
    <w:p w14:paraId="5E925F7E" w14:textId="6BCBB111" w:rsidR="007E6B67" w:rsidRPr="005823F8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br/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Diese 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Förderungen dienen als zusätzliche Deckung noch vorhandener Fehlbeträge nach anderen, erhaltenen Zuschüssen, um so die finanzielle Belastung für Familien von Schülerinnen und Schülern möglichst gering zu halten.</w:t>
      </w:r>
      <w:r w:rsidR="0068076B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Ansuchen auf Förderung können </w:t>
      </w:r>
      <w:r w:rsidR="0068076B" w:rsidRPr="005823F8">
        <w:rPr>
          <w:rFonts w:ascii="Arial" w:eastAsia="Times New Roman" w:hAnsi="Arial" w:cs="Arial"/>
          <w:b/>
          <w:color w:val="212529"/>
          <w:sz w:val="24"/>
          <w:szCs w:val="24"/>
          <w:lang w:eastAsia="de-AT"/>
        </w:rPr>
        <w:t>unabhängig von einer etwaigen Mitgliedschaft im Elternverein</w:t>
      </w:r>
      <w:r w:rsidR="0068076B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eingebracht werden. </w:t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Untenstehend werden </w:t>
      </w:r>
      <w:r w:rsidR="007E6B67" w:rsidRPr="005823F8">
        <w:rPr>
          <w:rFonts w:ascii="Arial" w:eastAsia="Times New Roman" w:hAnsi="Arial" w:cs="Arial"/>
          <w:b/>
          <w:color w:val="212529"/>
          <w:sz w:val="24"/>
          <w:szCs w:val="24"/>
          <w:lang w:eastAsia="de-AT"/>
        </w:rPr>
        <w:t>weitere Institutionen</w:t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aufgelistet, wo um weitere Unterstützung angesucht werden kann, um eine bestmögliche Kostendeckung zu erreichen. </w:t>
      </w:r>
    </w:p>
    <w:p w14:paraId="1BA83E02" w14:textId="290B6C93" w:rsidR="00521D81" w:rsidRPr="00521D81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br/>
        <w:t>Die</w:t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folgenden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Rahmenbedingungen legen die grundsätzlichen Voraussetzungen für eine Unterstützung durch </w:t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unseren 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Elternverein fest</w:t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. Es wird vom Elternverein klar festgestellt, dass es keinen Rechtsanspruch auf eine finanzielle Unterstützung gibt und 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die endgültige Entscheidung über eine Förderung und deren Höhe </w:t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dem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Elternvereinsvorstand </w:t>
      </w:r>
      <w:r w:rsidR="007E6B67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ob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liegt.</w:t>
      </w:r>
    </w:p>
    <w:p w14:paraId="205F980A" w14:textId="3B1CC776" w:rsidR="00521D81" w:rsidRPr="00521D81" w:rsidRDefault="00521D81" w:rsidP="0052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Antragsteller, </w:t>
      </w:r>
      <w:r w:rsidR="005823F8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Zweck</w:t>
      </w: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, Voraussetzungen</w:t>
      </w:r>
    </w:p>
    <w:p w14:paraId="264FAA4F" w14:textId="574C1B8D" w:rsidR="0068076B" w:rsidRPr="00DB53B6" w:rsidRDefault="00521D81" w:rsidP="00815F71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Der Antrag für eine</w:t>
      </w:r>
      <w:r w:rsidR="0068076B"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</w:t>
      </w:r>
      <w:r w:rsidR="0068076B" w:rsidRPr="00DB53B6">
        <w:rPr>
          <w:rFonts w:ascii="Arial" w:eastAsia="Times New Roman" w:hAnsi="Arial" w:cs="Arial"/>
          <w:b/>
          <w:color w:val="212529"/>
          <w:sz w:val="24"/>
          <w:szCs w:val="24"/>
          <w:lang w:eastAsia="de-AT"/>
        </w:rPr>
        <w:t>Gruppenunterstützung</w:t>
      </w:r>
      <w:r w:rsidR="0068076B"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</w:t>
      </w:r>
      <w:r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muss durch die zuständige, verantwortliche Lehrperson eingebracht werden. Unterstützt werden Projekte und Tätigkeiten, die eine größere Anzahl an Schülern </w:t>
      </w:r>
      <w:r w:rsidR="005823F8"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betreffen</w:t>
      </w:r>
      <w:r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und </w:t>
      </w:r>
      <w:r w:rsidR="005823F8"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unmittelbar wichtigen </w:t>
      </w:r>
      <w:r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Bezug zum Lehrplan haben.</w:t>
      </w:r>
      <w:r w:rsidR="0068076B"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</w:t>
      </w:r>
    </w:p>
    <w:p w14:paraId="60E3BEC9" w14:textId="77777777" w:rsidR="00DB53B6" w:rsidRPr="00DB53B6" w:rsidRDefault="00DB53B6" w:rsidP="00DB53B6">
      <w:pPr>
        <w:pStyle w:val="ListParagraph"/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</w:p>
    <w:p w14:paraId="52EAD443" w14:textId="518104E0" w:rsidR="005A0ECA" w:rsidRPr="005823F8" w:rsidRDefault="00521D81" w:rsidP="00354A1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Einen Antrag auf </w:t>
      </w:r>
      <w:r w:rsidRPr="005823F8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individuelle</w:t>
      </w:r>
      <w:r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 finanzielle </w:t>
      </w:r>
      <w:r w:rsidRPr="005823F8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Unterstützung</w:t>
      </w:r>
      <w:r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 kann jede/r Erziehungsberechtigte eines/r Schülers/In des </w:t>
      </w:r>
      <w:r w:rsidR="0068076B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der Smart City Leopoldinum</w:t>
      </w:r>
      <w:r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einmalig für </w:t>
      </w:r>
      <w:r w:rsidR="0068076B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die gewünschte</w:t>
      </w:r>
      <w:r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Veranstaltung</w:t>
      </w:r>
      <w:r w:rsidR="0068076B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/die gewünschte schulbezogene Anschaffung </w:t>
      </w:r>
      <w:r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stellen. </w:t>
      </w:r>
      <w:r w:rsidR="005A0ECA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Grundsätzlich wird maximal 1/3 der zu entrichtenden Kosten gefördert, der Elternverein behält sich aber auch das Recht vor, in Einzelfällen auch eine höhere Förderung zu gewähren. </w:t>
      </w:r>
      <w:r w:rsidR="005A0ECA"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br/>
      </w:r>
    </w:p>
    <w:p w14:paraId="6758051F" w14:textId="5346BBAB" w:rsidR="005A0ECA" w:rsidRPr="005823F8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Voraussetzung für </w:t>
      </w:r>
      <w:r w:rsid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eine etwaige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Gewährung </w:t>
      </w:r>
      <w:r w:rsid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der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Förderung ist ein </w:t>
      </w: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vollständig ausgefülltes </w:t>
      </w:r>
      <w:r w:rsidR="005A0ECA" w:rsidRPr="005823F8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und unterschriebenes </w:t>
      </w: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Antragsformular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 und die Einreichung</w:t>
      </w:r>
      <w:r w:rsidR="005A0ECA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dieses bei</w:t>
      </w:r>
      <w:r w:rsid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m Elternverein. </w:t>
      </w:r>
      <w:r w:rsidR="005823F8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Die Bearbeitung des Antrags kann bis zu zwei Wochen dauern. </w:t>
      </w:r>
      <w:r w:rsidR="005823F8"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br/>
      </w:r>
    </w:p>
    <w:p w14:paraId="290BB223" w14:textId="77777777" w:rsidR="005A0ECA" w:rsidRPr="005823F8" w:rsidRDefault="005A0ECA">
      <w:pPr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br w:type="page"/>
      </w:r>
    </w:p>
    <w:p w14:paraId="410D587A" w14:textId="77777777" w:rsidR="00521D81" w:rsidRPr="00521D81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</w:p>
    <w:p w14:paraId="36C9569F" w14:textId="77777777" w:rsidR="00521D81" w:rsidRPr="00521D81" w:rsidRDefault="00521D81" w:rsidP="00521D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Vorgehensweise, Ablauf und Fristen</w:t>
      </w:r>
    </w:p>
    <w:p w14:paraId="13A70BDA" w14:textId="1C1B0DEC" w:rsidR="005A0ECA" w:rsidRPr="005823F8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Vollständig ausgefüllte Einzel-Anträge </w:t>
      </w:r>
      <w:r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müssen </w:t>
      </w:r>
      <w:r w:rsidRPr="00DB53B6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spätestens 14 Tage vor</w:t>
      </w:r>
      <w:r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 </w:t>
      </w:r>
      <w:r w:rsidR="005A0ECA" w:rsidRPr="00DB53B6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Antritt</w:t>
      </w:r>
      <w:r w:rsidR="005A0ECA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der Schulveranstaltung 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beim Elternverein eingereicht werden und sind nur für Veranstaltungen des jeweiligen Schuljahres möglich. </w:t>
      </w:r>
      <w:r w:rsidR="005A0ECA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</w:t>
      </w:r>
    </w:p>
    <w:p w14:paraId="4A3CA983" w14:textId="74721E1E" w:rsidR="005823F8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i/>
          <w:iCs/>
          <w:color w:val="212529"/>
          <w:sz w:val="24"/>
          <w:szCs w:val="24"/>
          <w:lang w:eastAsia="de-AT"/>
        </w:rPr>
        <w:t>Ausnahme: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 Bei Veranstaltungen, welche im Herbst gleich nach Schulanfang stattfinden, empfehlen wir eine Antragsstellung noch rechtzeitig vor den Sommerferien.</w:t>
      </w:r>
      <w:r w:rsid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Anträge für eine etwaige Förderung sonstiger schulischer Anschaffungen können jederzeit eingereicht werden. </w:t>
      </w:r>
    </w:p>
    <w:p w14:paraId="23B19D2C" w14:textId="77777777" w:rsidR="005823F8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br/>
        <w:t>Der Elternverein errechnet entsprechend seine</w:t>
      </w:r>
      <w:r w:rsid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r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Richtlinien und Vorlagen </w:t>
      </w:r>
      <w:r w:rsid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die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</w:t>
      </w:r>
      <w:r w:rsid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Höhe 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der Unterstützung. Der etwaig zuerkannte Betrag wird auf das angegebene Konto/ die Bankverbindung überwiesen (Anm: ggf. erst nach Endabrechnung). Sowohl der/die Antragsteller/In als auch die zuständige und verantwortliche Lehrperson werden über die erhaltene Unterstützung informiert.</w:t>
      </w:r>
      <w:r w:rsidR="005823F8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</w:t>
      </w:r>
    </w:p>
    <w:p w14:paraId="650CDBDD" w14:textId="1A7F60CF" w:rsidR="00521D81" w:rsidRPr="005823F8" w:rsidRDefault="00521D81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br/>
        <w:t xml:space="preserve">Der Elternverein behält sich das Recht vor, bei unrichtigen Angaben, nicht-Teilnahme an einer Veranstaltung oder </w:t>
      </w:r>
      <w:r w:rsidR="005A0ECA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zu viel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 bezahlten Zuschüssen die Förderung einzubehalten bzw. zurück zu fordern.</w:t>
      </w:r>
    </w:p>
    <w:p w14:paraId="6C811F5B" w14:textId="309CD0D5" w:rsidR="005823F8" w:rsidRPr="005823F8" w:rsidRDefault="005823F8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</w:p>
    <w:p w14:paraId="0B044F14" w14:textId="3F5A619F" w:rsidR="005823F8" w:rsidRPr="005823F8" w:rsidRDefault="005823F8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</w:p>
    <w:p w14:paraId="3C8DD629" w14:textId="3CC6999A" w:rsidR="005823F8" w:rsidRPr="005823F8" w:rsidRDefault="005823F8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 xml:space="preserve">Ansprechpartner bei Fragen zu Unterstützungsleistungen des Elternvereins: </w:t>
      </w:r>
    </w:p>
    <w:p w14:paraId="303ADD2B" w14:textId="2451FA96" w:rsidR="005823F8" w:rsidRDefault="00DB53B6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de-AT"/>
        </w:rPr>
        <w:t>Richard Forsyth</w:t>
      </w:r>
    </w:p>
    <w:p w14:paraId="3FA21E40" w14:textId="63EDE83F" w:rsidR="00DB53B6" w:rsidRDefault="00DB53B6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hyperlink r:id="rId5" w:history="1">
        <w:r w:rsidRPr="00F41E9E">
          <w:rPr>
            <w:rStyle w:val="Hyperlink"/>
            <w:rFonts w:ascii="Arial" w:eastAsia="Times New Roman" w:hAnsi="Arial" w:cs="Arial"/>
            <w:sz w:val="24"/>
            <w:szCs w:val="24"/>
            <w:lang w:eastAsia="de-AT"/>
          </w:rPr>
          <w:t>Richard.forsyth@ieee.org</w:t>
        </w:r>
      </w:hyperlink>
    </w:p>
    <w:p w14:paraId="5BBBBCC5" w14:textId="2C61BE19" w:rsidR="00DB53B6" w:rsidRPr="005823F8" w:rsidRDefault="00DB53B6" w:rsidP="00521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de-AT"/>
        </w:rPr>
        <w:t>Tel: 0664 1512319</w:t>
      </w:r>
    </w:p>
    <w:p w14:paraId="12FAF1F0" w14:textId="10A224DA" w:rsidR="00521D81" w:rsidRPr="005823F8" w:rsidRDefault="00521D81" w:rsidP="00521D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Hier können Sie das Formular zum Antrag auf </w:t>
      </w:r>
      <w:r w:rsidR="00CA4AB0" w:rsidRPr="005823F8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individuelle </w:t>
      </w:r>
      <w:r w:rsidRPr="00521D81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finanzielle Unterstützung vom Elternverein </w:t>
      </w:r>
      <w:r w:rsidR="005A0ECA" w:rsidRPr="005823F8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 xml:space="preserve">Smart City Leopoldinum herunterladen </w:t>
      </w:r>
      <w:r w:rsidR="005A0ECA" w:rsidRPr="005823F8">
        <w:rPr>
          <w:rFonts w:ascii="Arial" w:eastAsia="Times New Roman" w:hAnsi="Arial" w:cs="Arial"/>
          <w:bCs/>
          <w:color w:val="212529"/>
          <w:sz w:val="24"/>
          <w:szCs w:val="24"/>
          <w:lang w:eastAsia="de-AT"/>
        </w:rPr>
        <w:t xml:space="preserve">(die Formulare liegen auch ausgedruckt im Schulsekretariat auf) </w:t>
      </w:r>
    </w:p>
    <w:p w14:paraId="6D1C3B92" w14:textId="42A009BB" w:rsidR="00CA4AB0" w:rsidRPr="005823F8" w:rsidRDefault="00CA4AB0" w:rsidP="00521D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823F8">
        <w:rPr>
          <w:rFonts w:ascii="Arial" w:eastAsia="Times New Roman" w:hAnsi="Arial" w:cs="Arial"/>
          <w:b/>
          <w:bCs/>
          <w:color w:val="212529"/>
          <w:sz w:val="24"/>
          <w:szCs w:val="24"/>
          <w:lang w:eastAsia="de-AT"/>
        </w:rPr>
        <w:t>Hier können Sie als Lehrer/Lehrerin das Formular zum Antrag auf Gruppenunterstützung herunterladen</w:t>
      </w:r>
    </w:p>
    <w:p w14:paraId="64211308" w14:textId="17706D72" w:rsidR="00521D81" w:rsidRPr="00521D81" w:rsidRDefault="005823F8" w:rsidP="00521D8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03A47"/>
          <w:sz w:val="27"/>
          <w:szCs w:val="27"/>
          <w:lang w:eastAsia="de-AT"/>
        </w:rPr>
      </w:pPr>
      <w:r>
        <w:rPr>
          <w:rFonts w:ascii="Arial" w:eastAsia="Times New Roman" w:hAnsi="Arial" w:cs="Arial"/>
          <w:color w:val="303A47"/>
          <w:sz w:val="27"/>
          <w:szCs w:val="27"/>
          <w:lang w:eastAsia="de-AT"/>
        </w:rPr>
        <w:br/>
        <w:t xml:space="preserve">Sonstige </w:t>
      </w:r>
      <w:r w:rsidR="00CA4AB0" w:rsidRPr="005823F8">
        <w:rPr>
          <w:rFonts w:ascii="Arial" w:eastAsia="Times New Roman" w:hAnsi="Arial" w:cs="Arial"/>
          <w:color w:val="303A47"/>
          <w:sz w:val="27"/>
          <w:szCs w:val="27"/>
          <w:lang w:eastAsia="de-AT"/>
        </w:rPr>
        <w:t xml:space="preserve">(individuelle) </w:t>
      </w:r>
      <w:r w:rsidR="00521D81" w:rsidRPr="00521D81">
        <w:rPr>
          <w:rFonts w:ascii="Arial" w:eastAsia="Times New Roman" w:hAnsi="Arial" w:cs="Arial"/>
          <w:color w:val="303A47"/>
          <w:sz w:val="27"/>
          <w:szCs w:val="27"/>
          <w:lang w:eastAsia="de-AT"/>
        </w:rPr>
        <w:t>Unterstützung</w:t>
      </w:r>
      <w:r>
        <w:rPr>
          <w:rFonts w:ascii="Arial" w:eastAsia="Times New Roman" w:hAnsi="Arial" w:cs="Arial"/>
          <w:color w:val="303A47"/>
          <w:sz w:val="27"/>
          <w:szCs w:val="27"/>
          <w:lang w:eastAsia="de-AT"/>
        </w:rPr>
        <w:t>smöglichkeiten</w:t>
      </w:r>
    </w:p>
    <w:p w14:paraId="7931E6E6" w14:textId="68A66BD1" w:rsidR="00CA4AB0" w:rsidRPr="005823F8" w:rsidRDefault="00521D81" w:rsidP="00CA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Um auch finanziell schlechter gestellten Familien die Teilnahme Ihrer Schulkinder an Schulveranstaltungen ermöglichen zu können, gibt es verschiedene Stellen, die für </w:t>
      </w:r>
      <w:r w:rsidRPr="00521D81">
        <w:rPr>
          <w:rFonts w:ascii="Arial" w:eastAsia="Times New Roman" w:hAnsi="Arial" w:cs="Arial"/>
          <w:color w:val="212529"/>
          <w:sz w:val="24"/>
          <w:szCs w:val="24"/>
          <w:u w:val="single"/>
          <w:lang w:eastAsia="de-AT"/>
        </w:rPr>
        <w:t>schulische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 Veranstaltungen Förderungen und/oder Unterstützungen gewähren.</w:t>
      </w:r>
      <w:r w:rsidRPr="00521D81">
        <w:rPr>
          <w:rFonts w:ascii="Arial" w:eastAsia="Times New Roman" w:hAnsi="Arial" w:cs="Arial"/>
          <w:color w:val="212529"/>
          <w:sz w:val="24"/>
          <w:szCs w:val="24"/>
          <w:lang w:eastAsia="de-AT"/>
        </w:rPr>
        <w:br/>
        <w:t xml:space="preserve">Hier </w:t>
      </w:r>
      <w:r w:rsidR="00CA4AB0" w:rsidRPr="005823F8">
        <w:rPr>
          <w:rFonts w:ascii="Arial" w:eastAsia="Times New Roman" w:hAnsi="Arial" w:cs="Arial"/>
          <w:color w:val="212529"/>
          <w:sz w:val="24"/>
          <w:szCs w:val="24"/>
          <w:lang w:eastAsia="de-AT"/>
        </w:rPr>
        <w:t>finden Sie eine Übersicht, wo in der Steiermark weiter Unterstützungen angesucht werden können. Bitte Informieren Sie sich direkt bei der entsprechenden Förderstelle über die Voraussetzungen für die Antragsstellung.</w:t>
      </w:r>
    </w:p>
    <w:p w14:paraId="1EB7A48A" w14:textId="77777777" w:rsidR="00CA4AB0" w:rsidRPr="005823F8" w:rsidRDefault="00CA4AB0" w:rsidP="00CA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AT"/>
        </w:rPr>
      </w:pPr>
    </w:p>
    <w:p w14:paraId="6D5AE8AD" w14:textId="77777777" w:rsidR="005823F8" w:rsidRPr="005823F8" w:rsidRDefault="00CA4AB0" w:rsidP="005823F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de-AT"/>
        </w:rPr>
      </w:pPr>
      <w:r w:rsidRPr="005823F8">
        <w:rPr>
          <w:rFonts w:ascii="Arial" w:hAnsi="Arial" w:cs="Arial"/>
          <w:sz w:val="18"/>
          <w:szCs w:val="18"/>
        </w:rPr>
        <w:t xml:space="preserve">Bundesministerium für Bildung, Wissenschaft und Forschung </w:t>
      </w:r>
      <w:hyperlink r:id="rId6" w:history="1">
        <w:r w:rsidRPr="005823F8">
          <w:rPr>
            <w:rStyle w:val="Hyperlink"/>
            <w:rFonts w:ascii="Arial" w:hAnsi="Arial" w:cs="Arial"/>
            <w:sz w:val="18"/>
            <w:szCs w:val="18"/>
          </w:rPr>
          <w:t>Finanzielle Unterstützungen für die Teilnahme an Schulveranstaltungen (bmbwf.gv.at)</w:t>
        </w:r>
      </w:hyperlink>
    </w:p>
    <w:p w14:paraId="485AC1C5" w14:textId="3D2C7395" w:rsidR="005823F8" w:rsidRPr="005823F8" w:rsidRDefault="00CA4AB0" w:rsidP="005823F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de-AT"/>
        </w:rPr>
      </w:pPr>
      <w:r w:rsidRPr="005823F8">
        <w:rPr>
          <w:rFonts w:ascii="Arial" w:hAnsi="Arial" w:cs="Arial"/>
          <w:sz w:val="18"/>
          <w:szCs w:val="18"/>
        </w:rPr>
        <w:t>Help.gv.at -</w:t>
      </w:r>
      <w:r w:rsidRPr="005823F8">
        <w:rPr>
          <w:rFonts w:ascii="Arial" w:eastAsia="Times New Roman" w:hAnsi="Arial" w:cs="Arial"/>
          <w:color w:val="212529"/>
          <w:sz w:val="20"/>
          <w:szCs w:val="20"/>
          <w:lang w:eastAsia="de-AT"/>
        </w:rPr>
        <w:t xml:space="preserve"> </w:t>
      </w:r>
      <w:hyperlink r:id="rId7" w:tgtFrame="_blank" w:tooltip="https://www.help.gv.at/Portal.Node/hlpd/public/content/11/Seite.1760210.html" w:history="1">
        <w:r w:rsidR="00521D81" w:rsidRPr="005823F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de-AT"/>
          </w:rPr>
          <w:t>Schulbeihilfen allgemein</w:t>
        </w:r>
        <w:r w:rsidR="00521D81" w:rsidRPr="005823F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AT"/>
          </w:rPr>
          <w:t> - Help.gv.at</w:t>
        </w:r>
      </w:hyperlink>
    </w:p>
    <w:p w14:paraId="2ADFBAFE" w14:textId="29FF7E97" w:rsidR="0019569D" w:rsidRPr="005823F8" w:rsidRDefault="0019569D" w:rsidP="00DB53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sz w:val="18"/>
          <w:szCs w:val="18"/>
        </w:rPr>
      </w:pPr>
    </w:p>
    <w:sectPr w:rsidR="0019569D" w:rsidRPr="005823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638"/>
    <w:multiLevelType w:val="multilevel"/>
    <w:tmpl w:val="6EA2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33ED9"/>
    <w:multiLevelType w:val="multilevel"/>
    <w:tmpl w:val="9038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43D6E"/>
    <w:multiLevelType w:val="hybridMultilevel"/>
    <w:tmpl w:val="91CE143A"/>
    <w:lvl w:ilvl="0" w:tplc="CDB898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798"/>
    <w:multiLevelType w:val="multilevel"/>
    <w:tmpl w:val="A404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80051"/>
    <w:multiLevelType w:val="multilevel"/>
    <w:tmpl w:val="7DA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C5285"/>
    <w:multiLevelType w:val="multilevel"/>
    <w:tmpl w:val="006C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831CE"/>
    <w:multiLevelType w:val="multilevel"/>
    <w:tmpl w:val="F44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05AF7"/>
    <w:multiLevelType w:val="multilevel"/>
    <w:tmpl w:val="172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54BB6"/>
    <w:multiLevelType w:val="multilevel"/>
    <w:tmpl w:val="B778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E5323"/>
    <w:multiLevelType w:val="multilevel"/>
    <w:tmpl w:val="36F4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B726F"/>
    <w:multiLevelType w:val="multilevel"/>
    <w:tmpl w:val="A35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869EF"/>
    <w:multiLevelType w:val="multilevel"/>
    <w:tmpl w:val="7EB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10922"/>
    <w:multiLevelType w:val="multilevel"/>
    <w:tmpl w:val="2142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1314C"/>
    <w:multiLevelType w:val="multilevel"/>
    <w:tmpl w:val="BF98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52845"/>
    <w:multiLevelType w:val="multilevel"/>
    <w:tmpl w:val="35DC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42588">
    <w:abstractNumId w:val="7"/>
  </w:num>
  <w:num w:numId="2" w16cid:durableId="1376004804">
    <w:abstractNumId w:val="12"/>
  </w:num>
  <w:num w:numId="3" w16cid:durableId="1864244639">
    <w:abstractNumId w:val="5"/>
  </w:num>
  <w:num w:numId="4" w16cid:durableId="612325075">
    <w:abstractNumId w:val="9"/>
  </w:num>
  <w:num w:numId="5" w16cid:durableId="1923295589">
    <w:abstractNumId w:val="8"/>
  </w:num>
  <w:num w:numId="6" w16cid:durableId="2052265330">
    <w:abstractNumId w:val="1"/>
  </w:num>
  <w:num w:numId="7" w16cid:durableId="270745862">
    <w:abstractNumId w:val="0"/>
  </w:num>
  <w:num w:numId="8" w16cid:durableId="1874994228">
    <w:abstractNumId w:val="10"/>
  </w:num>
  <w:num w:numId="9" w16cid:durableId="27264360">
    <w:abstractNumId w:val="13"/>
  </w:num>
  <w:num w:numId="10" w16cid:durableId="685790574">
    <w:abstractNumId w:val="14"/>
  </w:num>
  <w:num w:numId="11" w16cid:durableId="359820425">
    <w:abstractNumId w:val="4"/>
  </w:num>
  <w:num w:numId="12" w16cid:durableId="1577201069">
    <w:abstractNumId w:val="3"/>
  </w:num>
  <w:num w:numId="13" w16cid:durableId="1127116060">
    <w:abstractNumId w:val="6"/>
  </w:num>
  <w:num w:numId="14" w16cid:durableId="2093157259">
    <w:abstractNumId w:val="11"/>
  </w:num>
  <w:num w:numId="15" w16cid:durableId="2302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1"/>
    <w:rsid w:val="0019569D"/>
    <w:rsid w:val="00521D81"/>
    <w:rsid w:val="005823F8"/>
    <w:rsid w:val="005A0ECA"/>
    <w:rsid w:val="0068076B"/>
    <w:rsid w:val="007E6B67"/>
    <w:rsid w:val="00CA4AB0"/>
    <w:rsid w:val="00D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38917"/>
  <w15:chartTrackingRefBased/>
  <w15:docId w15:val="{0E8AF6CB-003D-4A67-86DC-A95DB307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Heading3">
    <w:name w:val="heading 3"/>
    <w:basedOn w:val="Normal"/>
    <w:link w:val="Heading3Char"/>
    <w:uiPriority w:val="9"/>
    <w:qFormat/>
    <w:rsid w:val="00521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Heading4">
    <w:name w:val="heading 4"/>
    <w:basedOn w:val="Normal"/>
    <w:link w:val="Heading4Char"/>
    <w:uiPriority w:val="9"/>
    <w:qFormat/>
    <w:rsid w:val="00521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1D81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Heading3Char">
    <w:name w:val="Heading 3 Char"/>
    <w:basedOn w:val="DefaultParagraphFont"/>
    <w:link w:val="Heading3"/>
    <w:uiPriority w:val="9"/>
    <w:rsid w:val="00521D8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Heading4Char">
    <w:name w:val="Heading 4 Char"/>
    <w:basedOn w:val="DefaultParagraphFont"/>
    <w:link w:val="Heading4"/>
    <w:uiPriority w:val="9"/>
    <w:rsid w:val="00521D81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customStyle="1" w:styleId="stylebold">
    <w:name w:val="style_bold"/>
    <w:basedOn w:val="DefaultParagraphFont"/>
    <w:rsid w:val="00521D81"/>
  </w:style>
  <w:style w:type="paragraph" w:styleId="NormalWeb">
    <w:name w:val="Normal (Web)"/>
    <w:basedOn w:val="Normal"/>
    <w:uiPriority w:val="99"/>
    <w:semiHidden/>
    <w:unhideWhenUsed/>
    <w:rsid w:val="0052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521D81"/>
    <w:rPr>
      <w:i/>
      <w:iCs/>
    </w:rPr>
  </w:style>
  <w:style w:type="character" w:styleId="Hyperlink">
    <w:name w:val="Hyperlink"/>
    <w:basedOn w:val="DefaultParagraphFont"/>
    <w:uiPriority w:val="99"/>
    <w:unhideWhenUsed/>
    <w:rsid w:val="00521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07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p.gv.at/Portal.Node/hlpd/public/content/11/Seite.17602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mbwf.gv.at/Themen/schule/befoe/schuelerunterstuetzung.html" TargetMode="External"/><Relationship Id="rId5" Type="http://schemas.openxmlformats.org/officeDocument/2006/relationships/hyperlink" Target="mailto:Richard.forsyth@ie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Saubermacher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Durek Lejla - Saubermacher AG</dc:creator>
  <cp:keywords/>
  <dc:description/>
  <cp:lastModifiedBy>Richard Forsyth</cp:lastModifiedBy>
  <cp:revision>2</cp:revision>
  <cp:lastPrinted>2024-01-22T19:36:00Z</cp:lastPrinted>
  <dcterms:created xsi:type="dcterms:W3CDTF">2024-01-22T20:20:00Z</dcterms:created>
  <dcterms:modified xsi:type="dcterms:W3CDTF">2024-01-22T20:20:00Z</dcterms:modified>
</cp:coreProperties>
</file>